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10E" w:rsidRPr="0006010E" w:rsidRDefault="0006010E" w:rsidP="0006010E">
      <w:pPr>
        <w:pStyle w:val="Heading1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  <w:r w:rsidRPr="0006010E">
        <w:rPr>
          <w:rFonts w:ascii="Times New Roman" w:hAnsi="Times New Roman" w:cs="Times New Roman"/>
          <w:bCs w:val="0"/>
          <w:color w:val="000000"/>
          <w:sz w:val="24"/>
          <w:szCs w:val="24"/>
        </w:rPr>
        <w:t>ODISHA ELECTRICITY REGULATORY COMMISSION</w:t>
      </w:r>
    </w:p>
    <w:p w:rsidR="0006010E" w:rsidRPr="0006010E" w:rsidRDefault="0006010E" w:rsidP="000601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10E">
        <w:rPr>
          <w:rFonts w:ascii="Times New Roman" w:hAnsi="Times New Roman" w:cs="Times New Roman"/>
          <w:b/>
          <w:bCs/>
          <w:sz w:val="24"/>
          <w:szCs w:val="24"/>
        </w:rPr>
        <w:t xml:space="preserve">PLOT NO.4, CHUNOKOLI, SAILASHREE VIHAR, </w:t>
      </w:r>
    </w:p>
    <w:p w:rsidR="0006010E" w:rsidRPr="0006010E" w:rsidRDefault="0006010E" w:rsidP="000601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10E">
        <w:rPr>
          <w:rFonts w:ascii="Times New Roman" w:hAnsi="Times New Roman" w:cs="Times New Roman"/>
          <w:b/>
          <w:bCs/>
          <w:sz w:val="24"/>
          <w:szCs w:val="24"/>
        </w:rPr>
        <w:t>BHUBANESWAR – 751021</w:t>
      </w:r>
    </w:p>
    <w:p w:rsidR="0006010E" w:rsidRPr="0006010E" w:rsidRDefault="0006010E" w:rsidP="0006010E">
      <w:pPr>
        <w:pStyle w:val="BodyText"/>
        <w:spacing w:line="240" w:lineRule="auto"/>
        <w:jc w:val="center"/>
        <w:rPr>
          <w:b/>
          <w:szCs w:val="24"/>
        </w:rPr>
      </w:pPr>
      <w:r w:rsidRPr="0006010E">
        <w:rPr>
          <w:b/>
          <w:szCs w:val="24"/>
        </w:rPr>
        <w:t>*****</w:t>
      </w:r>
    </w:p>
    <w:p w:rsidR="0006010E" w:rsidRPr="0006010E" w:rsidRDefault="0006010E" w:rsidP="0006010E">
      <w:pPr>
        <w:pStyle w:val="BodyText"/>
        <w:spacing w:line="240" w:lineRule="auto"/>
        <w:ind w:left="5760"/>
        <w:rPr>
          <w:b/>
          <w:szCs w:val="24"/>
        </w:rPr>
      </w:pPr>
      <w:r w:rsidRPr="0006010E">
        <w:rPr>
          <w:b/>
          <w:szCs w:val="24"/>
        </w:rPr>
        <w:t xml:space="preserve">    Case No. 119/2021/1674</w:t>
      </w:r>
    </w:p>
    <w:p w:rsidR="0006010E" w:rsidRPr="0006010E" w:rsidRDefault="0006010E" w:rsidP="0006010E">
      <w:pPr>
        <w:pStyle w:val="BodyText"/>
        <w:spacing w:line="240" w:lineRule="auto"/>
        <w:rPr>
          <w:b/>
          <w:szCs w:val="24"/>
        </w:rPr>
      </w:pPr>
      <w:r w:rsidRPr="0006010E">
        <w:rPr>
          <w:b/>
          <w:szCs w:val="24"/>
        </w:rPr>
        <w:t xml:space="preserve">                                                                                       </w:t>
      </w:r>
      <w:r w:rsidRPr="0006010E">
        <w:rPr>
          <w:b/>
          <w:szCs w:val="24"/>
        </w:rPr>
        <w:tab/>
        <w:t xml:space="preserve">    Dated.24.12.2021</w:t>
      </w:r>
    </w:p>
    <w:p w:rsidR="0006010E" w:rsidRPr="0006010E" w:rsidRDefault="0006010E" w:rsidP="0006010E">
      <w:pPr>
        <w:pStyle w:val="BodyText"/>
        <w:spacing w:line="240" w:lineRule="auto"/>
        <w:rPr>
          <w:szCs w:val="24"/>
        </w:rPr>
      </w:pPr>
      <w:r w:rsidRPr="0006010E">
        <w:rPr>
          <w:szCs w:val="24"/>
        </w:rPr>
        <w:t xml:space="preserve">To </w:t>
      </w:r>
    </w:p>
    <w:p w:rsidR="0006010E" w:rsidRPr="0006010E" w:rsidRDefault="0006010E" w:rsidP="0006010E">
      <w:pPr>
        <w:pStyle w:val="BodyText"/>
        <w:spacing w:line="240" w:lineRule="auto"/>
        <w:ind w:firstLine="720"/>
        <w:rPr>
          <w:szCs w:val="24"/>
        </w:rPr>
      </w:pPr>
      <w:r w:rsidRPr="0006010E">
        <w:rPr>
          <w:szCs w:val="24"/>
        </w:rPr>
        <w:t xml:space="preserve">The Managing Director, </w:t>
      </w:r>
    </w:p>
    <w:p w:rsidR="0006010E" w:rsidRPr="0006010E" w:rsidRDefault="0006010E" w:rsidP="0006010E">
      <w:pPr>
        <w:pStyle w:val="BodyText"/>
        <w:spacing w:line="240" w:lineRule="auto"/>
        <w:ind w:firstLine="720"/>
        <w:rPr>
          <w:szCs w:val="24"/>
        </w:rPr>
      </w:pPr>
      <w:proofErr w:type="spellStart"/>
      <w:r w:rsidRPr="0006010E">
        <w:rPr>
          <w:szCs w:val="24"/>
        </w:rPr>
        <w:t>Odisha</w:t>
      </w:r>
      <w:proofErr w:type="spellEnd"/>
      <w:r w:rsidRPr="0006010E">
        <w:rPr>
          <w:szCs w:val="24"/>
        </w:rPr>
        <w:t xml:space="preserve"> Power Transmission Corporation Ltd. (OPTCL),</w:t>
      </w:r>
    </w:p>
    <w:p w:rsidR="0006010E" w:rsidRPr="0006010E" w:rsidRDefault="0006010E" w:rsidP="0006010E">
      <w:pPr>
        <w:pStyle w:val="BodyText"/>
        <w:spacing w:line="240" w:lineRule="auto"/>
        <w:rPr>
          <w:szCs w:val="24"/>
        </w:rPr>
      </w:pPr>
      <w:r w:rsidRPr="0006010E">
        <w:rPr>
          <w:szCs w:val="24"/>
        </w:rPr>
        <w:tab/>
      </w:r>
      <w:proofErr w:type="spellStart"/>
      <w:proofErr w:type="gramStart"/>
      <w:r w:rsidRPr="0006010E">
        <w:rPr>
          <w:szCs w:val="24"/>
        </w:rPr>
        <w:t>Janpath</w:t>
      </w:r>
      <w:proofErr w:type="spellEnd"/>
      <w:r w:rsidRPr="0006010E">
        <w:rPr>
          <w:szCs w:val="24"/>
        </w:rPr>
        <w:t>, Bhubaneswar-22.</w:t>
      </w:r>
      <w:proofErr w:type="gramEnd"/>
      <w:r w:rsidRPr="0006010E">
        <w:rPr>
          <w:szCs w:val="24"/>
        </w:rPr>
        <w:t xml:space="preserve"> </w:t>
      </w:r>
    </w:p>
    <w:p w:rsidR="0006010E" w:rsidRPr="0006010E" w:rsidRDefault="0006010E" w:rsidP="0006010E">
      <w:pPr>
        <w:pStyle w:val="BodyText"/>
        <w:spacing w:line="240" w:lineRule="auto"/>
        <w:rPr>
          <w:szCs w:val="24"/>
        </w:rPr>
      </w:pPr>
    </w:p>
    <w:p w:rsidR="0006010E" w:rsidRPr="0006010E" w:rsidRDefault="0006010E" w:rsidP="0006010E">
      <w:pPr>
        <w:pStyle w:val="BodyText"/>
        <w:spacing w:line="240" w:lineRule="auto"/>
        <w:rPr>
          <w:b/>
          <w:szCs w:val="24"/>
        </w:rPr>
      </w:pPr>
      <w:r w:rsidRPr="0006010E">
        <w:rPr>
          <w:szCs w:val="24"/>
        </w:rPr>
        <w:tab/>
      </w:r>
    </w:p>
    <w:p w:rsidR="0006010E" w:rsidRPr="0006010E" w:rsidRDefault="0006010E" w:rsidP="0006010E">
      <w:pPr>
        <w:pStyle w:val="BodyText2"/>
        <w:ind w:left="720" w:hanging="720"/>
        <w:rPr>
          <w:szCs w:val="24"/>
        </w:rPr>
      </w:pPr>
      <w:r w:rsidRPr="0006010E">
        <w:rPr>
          <w:szCs w:val="24"/>
        </w:rPr>
        <w:t>Sub:</w:t>
      </w:r>
      <w:r w:rsidRPr="0006010E">
        <w:rPr>
          <w:szCs w:val="24"/>
        </w:rPr>
        <w:tab/>
        <w:t xml:space="preserve">Publication of public notice in Case No 119 of 2021 in respect of for approval of Truing up for the period of FY 2020-21. </w:t>
      </w:r>
    </w:p>
    <w:p w:rsidR="0006010E" w:rsidRPr="0006010E" w:rsidRDefault="0006010E" w:rsidP="0006010E">
      <w:pPr>
        <w:rPr>
          <w:rFonts w:ascii="Times New Roman" w:hAnsi="Times New Roman" w:cs="Times New Roman"/>
          <w:sz w:val="24"/>
          <w:szCs w:val="24"/>
        </w:rPr>
      </w:pPr>
      <w:r w:rsidRPr="0006010E">
        <w:rPr>
          <w:rFonts w:ascii="Times New Roman" w:hAnsi="Times New Roman" w:cs="Times New Roman"/>
          <w:sz w:val="24"/>
          <w:szCs w:val="24"/>
        </w:rPr>
        <w:t>Sir,</w:t>
      </w:r>
    </w:p>
    <w:p w:rsidR="0006010E" w:rsidRPr="0006010E" w:rsidRDefault="0006010E" w:rsidP="0006010E">
      <w:pPr>
        <w:rPr>
          <w:rFonts w:ascii="Times New Roman" w:hAnsi="Times New Roman" w:cs="Times New Roman"/>
          <w:sz w:val="24"/>
          <w:szCs w:val="24"/>
        </w:rPr>
      </w:pPr>
    </w:p>
    <w:p w:rsidR="0006010E" w:rsidRPr="0006010E" w:rsidRDefault="0006010E" w:rsidP="0006010E">
      <w:pPr>
        <w:pStyle w:val="Heading5"/>
        <w:spacing w:line="360" w:lineRule="auto"/>
        <w:rPr>
          <w:b w:val="0"/>
          <w:szCs w:val="24"/>
        </w:rPr>
      </w:pPr>
      <w:r w:rsidRPr="0006010E">
        <w:rPr>
          <w:szCs w:val="24"/>
        </w:rPr>
        <w:tab/>
      </w:r>
      <w:r w:rsidRPr="0006010E">
        <w:rPr>
          <w:b w:val="0"/>
          <w:bCs/>
          <w:szCs w:val="24"/>
        </w:rPr>
        <w:t>W</w:t>
      </w:r>
      <w:r w:rsidRPr="0006010E">
        <w:rPr>
          <w:b w:val="0"/>
          <w:szCs w:val="24"/>
        </w:rPr>
        <w:t xml:space="preserve">ith reference to your application dated </w:t>
      </w:r>
      <w:r w:rsidRPr="0006010E">
        <w:rPr>
          <w:szCs w:val="24"/>
        </w:rPr>
        <w:t>30.11.2021</w:t>
      </w:r>
      <w:r w:rsidRPr="0006010E">
        <w:rPr>
          <w:b w:val="0"/>
          <w:szCs w:val="24"/>
        </w:rPr>
        <w:t xml:space="preserve"> before the Commission in respect of </w:t>
      </w:r>
      <w:r w:rsidRPr="0006010E">
        <w:rPr>
          <w:szCs w:val="24"/>
        </w:rPr>
        <w:t>for approval of Truing up for the period of FY 2020-21</w:t>
      </w:r>
      <w:r w:rsidRPr="0006010E">
        <w:rPr>
          <w:b w:val="0"/>
          <w:szCs w:val="24"/>
        </w:rPr>
        <w:t>,</w:t>
      </w:r>
      <w:r w:rsidRPr="0006010E">
        <w:rPr>
          <w:szCs w:val="24"/>
        </w:rPr>
        <w:t xml:space="preserve"> </w:t>
      </w:r>
      <w:r w:rsidRPr="0006010E">
        <w:rPr>
          <w:b w:val="0"/>
          <w:szCs w:val="24"/>
        </w:rPr>
        <w:t xml:space="preserve">which has been registered as </w:t>
      </w:r>
      <w:r w:rsidRPr="0006010E">
        <w:rPr>
          <w:szCs w:val="24"/>
        </w:rPr>
        <w:t>Case No.119/2021</w:t>
      </w:r>
      <w:r w:rsidRPr="0006010E">
        <w:rPr>
          <w:b w:val="0"/>
          <w:szCs w:val="24"/>
        </w:rPr>
        <w:t xml:space="preserve">, I am directed to say that the Commission has decided to dispose of the above application through a public hearing. Therefore, you are required to publish the Public notice attached here in this letter on or before 25.12.2021.The proof of the above publications in English and </w:t>
      </w:r>
      <w:proofErr w:type="spellStart"/>
      <w:r w:rsidRPr="0006010E">
        <w:rPr>
          <w:b w:val="0"/>
          <w:szCs w:val="24"/>
        </w:rPr>
        <w:t>Odia</w:t>
      </w:r>
      <w:proofErr w:type="spellEnd"/>
      <w:r w:rsidRPr="0006010E">
        <w:rPr>
          <w:b w:val="0"/>
          <w:szCs w:val="24"/>
        </w:rPr>
        <w:t xml:space="preserve"> dailies shall be furnished to the Commission within seven days of such publications. </w:t>
      </w:r>
    </w:p>
    <w:p w:rsidR="0006010E" w:rsidRPr="0006010E" w:rsidRDefault="0006010E" w:rsidP="000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10E" w:rsidRPr="0006010E" w:rsidRDefault="0006010E" w:rsidP="000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10E" w:rsidRPr="0006010E" w:rsidRDefault="0006010E" w:rsidP="0006010E">
      <w:pPr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10E">
        <w:rPr>
          <w:rFonts w:ascii="Times New Roman" w:hAnsi="Times New Roman" w:cs="Times New Roman"/>
          <w:b/>
          <w:sz w:val="24"/>
          <w:szCs w:val="24"/>
        </w:rPr>
        <w:t>By order of the Commission</w:t>
      </w:r>
    </w:p>
    <w:p w:rsidR="0006010E" w:rsidRPr="0006010E" w:rsidRDefault="0006010E" w:rsidP="0006010E">
      <w:pPr>
        <w:rPr>
          <w:rFonts w:ascii="Times New Roman" w:hAnsi="Times New Roman" w:cs="Times New Roman"/>
          <w:sz w:val="24"/>
          <w:szCs w:val="24"/>
        </w:rPr>
      </w:pPr>
    </w:p>
    <w:p w:rsidR="0006010E" w:rsidRPr="0006010E" w:rsidRDefault="0006010E" w:rsidP="0006010E">
      <w:pPr>
        <w:pStyle w:val="Heading2"/>
        <w:rPr>
          <w:b/>
          <w:szCs w:val="24"/>
        </w:rPr>
      </w:pPr>
      <w:r w:rsidRPr="0006010E">
        <w:rPr>
          <w:szCs w:val="24"/>
        </w:rPr>
        <w:t xml:space="preserve">Encl: As above for Publication. </w:t>
      </w:r>
      <w:r w:rsidRPr="0006010E">
        <w:rPr>
          <w:szCs w:val="24"/>
        </w:rPr>
        <w:tab/>
      </w:r>
      <w:r w:rsidRPr="0006010E">
        <w:rPr>
          <w:szCs w:val="24"/>
        </w:rPr>
        <w:tab/>
      </w:r>
      <w:r w:rsidRPr="0006010E">
        <w:rPr>
          <w:szCs w:val="24"/>
        </w:rPr>
        <w:tab/>
      </w:r>
      <w:r w:rsidRPr="0006010E">
        <w:rPr>
          <w:szCs w:val="24"/>
        </w:rPr>
        <w:tab/>
      </w:r>
      <w:r w:rsidRPr="0006010E">
        <w:rPr>
          <w:szCs w:val="24"/>
        </w:rPr>
        <w:tab/>
      </w:r>
    </w:p>
    <w:p w:rsidR="0006010E" w:rsidRPr="0006010E" w:rsidRDefault="0006010E" w:rsidP="0006010E">
      <w:pPr>
        <w:pStyle w:val="Title"/>
        <w:jc w:val="left"/>
        <w:rPr>
          <w:szCs w:val="24"/>
        </w:rPr>
      </w:pPr>
      <w:r w:rsidRPr="0006010E">
        <w:rPr>
          <w:szCs w:val="24"/>
        </w:rPr>
        <w:t xml:space="preserve">                                                  </w:t>
      </w:r>
      <w:r w:rsidRPr="0006010E">
        <w:rPr>
          <w:szCs w:val="24"/>
        </w:rPr>
        <w:tab/>
      </w:r>
      <w:r w:rsidRPr="0006010E">
        <w:rPr>
          <w:szCs w:val="24"/>
        </w:rPr>
        <w:tab/>
      </w:r>
      <w:r w:rsidRPr="0006010E">
        <w:rPr>
          <w:szCs w:val="24"/>
        </w:rPr>
        <w:tab/>
      </w:r>
      <w:r w:rsidRPr="0006010E">
        <w:rPr>
          <w:szCs w:val="24"/>
        </w:rPr>
        <w:tab/>
        <w:t xml:space="preserve">  </w:t>
      </w:r>
      <w:r w:rsidRPr="0006010E">
        <w:rPr>
          <w:szCs w:val="24"/>
        </w:rPr>
        <w:tab/>
      </w:r>
      <w:proofErr w:type="spellStart"/>
      <w:proofErr w:type="gramStart"/>
      <w:r w:rsidRPr="0006010E">
        <w:rPr>
          <w:szCs w:val="24"/>
        </w:rPr>
        <w:t>Sd</w:t>
      </w:r>
      <w:proofErr w:type="spellEnd"/>
      <w:proofErr w:type="gramEnd"/>
      <w:r w:rsidRPr="0006010E">
        <w:rPr>
          <w:szCs w:val="24"/>
        </w:rPr>
        <w:t>/-</w:t>
      </w:r>
    </w:p>
    <w:p w:rsidR="0006010E" w:rsidRPr="0006010E" w:rsidRDefault="0006010E" w:rsidP="0006010E">
      <w:pPr>
        <w:pStyle w:val="Title"/>
        <w:ind w:left="5040" w:firstLine="720"/>
        <w:jc w:val="left"/>
        <w:rPr>
          <w:szCs w:val="24"/>
        </w:rPr>
      </w:pPr>
      <w:r w:rsidRPr="0006010E">
        <w:rPr>
          <w:szCs w:val="24"/>
        </w:rPr>
        <w:t xml:space="preserve">   SECRETARY </w:t>
      </w:r>
    </w:p>
    <w:p w:rsidR="0006010E" w:rsidRPr="0006010E" w:rsidRDefault="0006010E" w:rsidP="0006010E">
      <w:pPr>
        <w:pStyle w:val="BodyTextIndent"/>
        <w:spacing w:line="240" w:lineRule="auto"/>
        <w:ind w:left="0" w:firstLine="0"/>
        <w:rPr>
          <w:szCs w:val="24"/>
        </w:rPr>
      </w:pPr>
    </w:p>
    <w:p w:rsidR="0006010E" w:rsidRPr="0006010E" w:rsidRDefault="0006010E" w:rsidP="0006010E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010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6010E" w:rsidRPr="0006010E" w:rsidRDefault="0006010E" w:rsidP="0006010E">
      <w:pPr>
        <w:pStyle w:val="Heading1"/>
        <w:spacing w:before="0" w:after="0"/>
        <w:ind w:left="720" w:firstLine="720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6010E">
        <w:rPr>
          <w:rFonts w:ascii="Times New Roman" w:hAnsi="Times New Roman" w:cs="Times New Roman"/>
          <w:bCs w:val="0"/>
          <w:color w:val="000000"/>
          <w:sz w:val="24"/>
          <w:szCs w:val="24"/>
        </w:rPr>
        <w:lastRenderedPageBreak/>
        <w:t>ODISHA ELECTRICITY REGULATORY COMMISSION</w:t>
      </w:r>
    </w:p>
    <w:p w:rsidR="0006010E" w:rsidRPr="0006010E" w:rsidRDefault="0006010E" w:rsidP="000601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10E">
        <w:rPr>
          <w:rFonts w:ascii="Times New Roman" w:hAnsi="Times New Roman" w:cs="Times New Roman"/>
          <w:b/>
          <w:bCs/>
          <w:sz w:val="24"/>
          <w:szCs w:val="24"/>
        </w:rPr>
        <w:t xml:space="preserve">PLOT NO.4, CHUNOKOLI, SAILASHREE VIHAR, </w:t>
      </w:r>
    </w:p>
    <w:p w:rsidR="0006010E" w:rsidRPr="0006010E" w:rsidRDefault="0006010E" w:rsidP="000601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10E">
        <w:rPr>
          <w:rFonts w:ascii="Times New Roman" w:hAnsi="Times New Roman" w:cs="Times New Roman"/>
          <w:b/>
          <w:bCs/>
          <w:sz w:val="24"/>
          <w:szCs w:val="24"/>
        </w:rPr>
        <w:t>BHUBANESWAR – 751021</w:t>
      </w:r>
    </w:p>
    <w:p w:rsidR="0006010E" w:rsidRPr="0006010E" w:rsidRDefault="0006010E" w:rsidP="0006010E">
      <w:pPr>
        <w:pStyle w:val="BodyText"/>
        <w:spacing w:line="240" w:lineRule="auto"/>
        <w:jc w:val="center"/>
        <w:rPr>
          <w:b/>
          <w:szCs w:val="24"/>
        </w:rPr>
      </w:pPr>
      <w:r w:rsidRPr="0006010E">
        <w:rPr>
          <w:b/>
          <w:szCs w:val="24"/>
        </w:rPr>
        <w:t>*****</w:t>
      </w:r>
    </w:p>
    <w:p w:rsidR="0006010E" w:rsidRPr="0006010E" w:rsidRDefault="0006010E" w:rsidP="0006010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010E">
        <w:rPr>
          <w:rFonts w:ascii="Times New Roman" w:hAnsi="Times New Roman" w:cs="Times New Roman"/>
          <w:b/>
          <w:sz w:val="24"/>
          <w:szCs w:val="24"/>
          <w:u w:val="single"/>
        </w:rPr>
        <w:t>PUBLIC NOTICE</w:t>
      </w:r>
    </w:p>
    <w:p w:rsidR="0006010E" w:rsidRPr="0006010E" w:rsidRDefault="0006010E" w:rsidP="0006010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010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06010E">
        <w:rPr>
          <w:rFonts w:ascii="Times New Roman" w:hAnsi="Times New Roman" w:cs="Times New Roman"/>
          <w:b/>
          <w:sz w:val="24"/>
          <w:szCs w:val="24"/>
          <w:u w:val="single"/>
        </w:rPr>
        <w:t>Case No. 119 of 2021</w:t>
      </w:r>
    </w:p>
    <w:p w:rsidR="0006010E" w:rsidRPr="0006010E" w:rsidRDefault="0006010E" w:rsidP="0006010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06010E">
        <w:rPr>
          <w:rFonts w:ascii="Times New Roman" w:hAnsi="Times New Roman" w:cs="Times New Roman"/>
          <w:b/>
          <w:bCs/>
          <w:sz w:val="24"/>
          <w:szCs w:val="24"/>
        </w:rPr>
        <w:t>Hearing of Application of OPTCL for approval of Truing up for the period of FY 2020-21.</w:t>
      </w:r>
      <w:proofErr w:type="gramEnd"/>
    </w:p>
    <w:p w:rsidR="0006010E" w:rsidRPr="0006010E" w:rsidRDefault="0006010E" w:rsidP="0006010E">
      <w:pPr>
        <w:pStyle w:val="Heading5"/>
        <w:tabs>
          <w:tab w:val="num" w:pos="720"/>
        </w:tabs>
        <w:spacing w:line="360" w:lineRule="auto"/>
        <w:rPr>
          <w:bCs/>
          <w:szCs w:val="24"/>
        </w:rPr>
      </w:pPr>
      <w:r w:rsidRPr="0006010E">
        <w:rPr>
          <w:b w:val="0"/>
          <w:szCs w:val="24"/>
        </w:rPr>
        <w:t xml:space="preserve">OPTCL has submitted its Application to the </w:t>
      </w:r>
      <w:proofErr w:type="spellStart"/>
      <w:r w:rsidRPr="0006010E">
        <w:rPr>
          <w:b w:val="0"/>
          <w:szCs w:val="24"/>
        </w:rPr>
        <w:t>Odisha</w:t>
      </w:r>
      <w:proofErr w:type="spellEnd"/>
      <w:r w:rsidRPr="0006010E">
        <w:rPr>
          <w:b w:val="0"/>
          <w:szCs w:val="24"/>
        </w:rPr>
        <w:t xml:space="preserve"> Electricity Regulatory Commission on</w:t>
      </w:r>
      <w:r w:rsidRPr="0006010E">
        <w:rPr>
          <w:szCs w:val="24"/>
        </w:rPr>
        <w:t xml:space="preserve"> 30.11.2021</w:t>
      </w:r>
      <w:r w:rsidRPr="0006010E">
        <w:rPr>
          <w:b w:val="0"/>
          <w:szCs w:val="24"/>
        </w:rPr>
        <w:t xml:space="preserve"> for approval of Truing up for the period of FY 2020-21, which has been registered as </w:t>
      </w:r>
      <w:r w:rsidRPr="0006010E">
        <w:rPr>
          <w:bCs/>
          <w:szCs w:val="24"/>
        </w:rPr>
        <w:t>Case No.119/2021</w:t>
      </w:r>
      <w:r w:rsidRPr="0006010E">
        <w:rPr>
          <w:szCs w:val="24"/>
        </w:rPr>
        <w:t xml:space="preserve">. </w:t>
      </w:r>
      <w:r w:rsidRPr="0006010E">
        <w:rPr>
          <w:b w:val="0"/>
          <w:szCs w:val="24"/>
        </w:rPr>
        <w:t xml:space="preserve">The application has been filed in compliance with the Regulation 7 of the OERC (Terms and Conditions for Determination of Transmission Tariff) Regulations, 2014 and OERC (Conduct of Business) Regulations, 2004. The Commission has decided to dispose of the case through a public hearing along with the ARR &amp; Transmission Tariff application for FY 2022-23 of the applicant in </w:t>
      </w:r>
      <w:r w:rsidRPr="0006010E">
        <w:rPr>
          <w:bCs/>
          <w:szCs w:val="24"/>
        </w:rPr>
        <w:t xml:space="preserve">Case No.105 of 2021. </w:t>
      </w:r>
    </w:p>
    <w:p w:rsidR="0006010E" w:rsidRPr="0006010E" w:rsidRDefault="0006010E" w:rsidP="0006010E">
      <w:pPr>
        <w:pStyle w:val="Heading5"/>
        <w:tabs>
          <w:tab w:val="num" w:pos="720"/>
        </w:tabs>
        <w:spacing w:line="360" w:lineRule="auto"/>
        <w:rPr>
          <w:b w:val="0"/>
          <w:bCs/>
          <w:szCs w:val="24"/>
        </w:rPr>
      </w:pPr>
      <w:r w:rsidRPr="0006010E">
        <w:rPr>
          <w:b w:val="0"/>
          <w:szCs w:val="24"/>
        </w:rPr>
        <w:tab/>
      </w:r>
      <w:r w:rsidRPr="0006010E">
        <w:rPr>
          <w:b w:val="0"/>
          <w:bCs/>
          <w:szCs w:val="24"/>
        </w:rPr>
        <w:t xml:space="preserve">The petition along with all Annexures submitted by M/s. OPTCL in this regard is available in its website </w:t>
      </w:r>
      <w:hyperlink r:id="rId4" w:history="1">
        <w:r w:rsidRPr="0006010E">
          <w:rPr>
            <w:rStyle w:val="Hyperlink"/>
            <w:b w:val="0"/>
            <w:bCs/>
            <w:szCs w:val="24"/>
          </w:rPr>
          <w:t>www.optcl.co.in</w:t>
        </w:r>
      </w:hyperlink>
      <w:r w:rsidRPr="0006010E">
        <w:rPr>
          <w:b w:val="0"/>
          <w:bCs/>
          <w:szCs w:val="24"/>
        </w:rPr>
        <w:t xml:space="preserve"> well as in Commission’s website </w:t>
      </w:r>
      <w:hyperlink r:id="rId5" w:history="1">
        <w:r w:rsidRPr="0006010E">
          <w:rPr>
            <w:rStyle w:val="Hyperlink"/>
            <w:b w:val="0"/>
            <w:bCs/>
            <w:szCs w:val="24"/>
          </w:rPr>
          <w:t>www.orierc.org</w:t>
        </w:r>
      </w:hyperlink>
      <w:r w:rsidRPr="0006010E">
        <w:rPr>
          <w:b w:val="0"/>
          <w:bCs/>
          <w:szCs w:val="24"/>
        </w:rPr>
        <w:t>.The Interested persons / organizations those who wants to participate in the above proceeding may file their objections/suggestions, if any, on the present petition of OPTCL by 17.01.2022 with a copy to OPTCL and OPTCL is directed to file its rejoinder to the objections/suggestions of the Respondents by 27.01.2022 with a copy to the Respondents. Those who are interested to participate in the public hearing through video conferencing should also indicate their e-mail address to the Commission at OERC e-mail (oerc.vc@gmail.com).</w:t>
      </w:r>
    </w:p>
    <w:p w:rsidR="0006010E" w:rsidRPr="0006010E" w:rsidRDefault="0006010E" w:rsidP="0006010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10E" w:rsidRPr="0006010E" w:rsidRDefault="0006010E" w:rsidP="000601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10E">
        <w:rPr>
          <w:rFonts w:ascii="Times New Roman" w:hAnsi="Times New Roman" w:cs="Times New Roman"/>
          <w:sz w:val="24"/>
          <w:szCs w:val="24"/>
        </w:rPr>
        <w:tab/>
      </w:r>
      <w:r w:rsidRPr="0006010E">
        <w:rPr>
          <w:rFonts w:ascii="Times New Roman" w:hAnsi="Times New Roman" w:cs="Times New Roman"/>
          <w:sz w:val="24"/>
          <w:szCs w:val="24"/>
        </w:rPr>
        <w:tab/>
      </w:r>
      <w:r w:rsidRPr="0006010E">
        <w:rPr>
          <w:rFonts w:ascii="Times New Roman" w:hAnsi="Times New Roman" w:cs="Times New Roman"/>
          <w:sz w:val="24"/>
          <w:szCs w:val="24"/>
        </w:rPr>
        <w:tab/>
      </w:r>
      <w:r w:rsidRPr="0006010E">
        <w:rPr>
          <w:rFonts w:ascii="Times New Roman" w:hAnsi="Times New Roman" w:cs="Times New Roman"/>
          <w:sz w:val="24"/>
          <w:szCs w:val="24"/>
        </w:rPr>
        <w:tab/>
      </w:r>
      <w:r w:rsidRPr="0006010E">
        <w:rPr>
          <w:rFonts w:ascii="Times New Roman" w:hAnsi="Times New Roman" w:cs="Times New Roman"/>
          <w:sz w:val="24"/>
          <w:szCs w:val="24"/>
        </w:rPr>
        <w:tab/>
      </w:r>
      <w:r w:rsidRPr="0006010E">
        <w:rPr>
          <w:rFonts w:ascii="Times New Roman" w:hAnsi="Times New Roman" w:cs="Times New Roman"/>
          <w:sz w:val="24"/>
          <w:szCs w:val="24"/>
        </w:rPr>
        <w:tab/>
      </w:r>
      <w:r w:rsidRPr="0006010E">
        <w:rPr>
          <w:rFonts w:ascii="Times New Roman" w:hAnsi="Times New Roman" w:cs="Times New Roman"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>By Order of the Commission</w:t>
      </w:r>
    </w:p>
    <w:p w:rsidR="0006010E" w:rsidRPr="0006010E" w:rsidRDefault="0006010E" w:rsidP="000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06010E">
        <w:rPr>
          <w:rFonts w:ascii="Times New Roman" w:hAnsi="Times New Roman" w:cs="Times New Roman"/>
          <w:sz w:val="24"/>
          <w:szCs w:val="24"/>
        </w:rPr>
        <w:t>Dated: ….12.2021</w:t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06010E">
        <w:rPr>
          <w:rFonts w:ascii="Times New Roman" w:hAnsi="Times New Roman" w:cs="Times New Roman"/>
          <w:b/>
          <w:sz w:val="24"/>
          <w:szCs w:val="24"/>
        </w:rPr>
        <w:t>Sd</w:t>
      </w:r>
      <w:proofErr w:type="spellEnd"/>
      <w:proofErr w:type="gramEnd"/>
      <w:r w:rsidRPr="0006010E">
        <w:rPr>
          <w:rFonts w:ascii="Times New Roman" w:hAnsi="Times New Roman" w:cs="Times New Roman"/>
          <w:b/>
          <w:sz w:val="24"/>
          <w:szCs w:val="24"/>
        </w:rPr>
        <w:t>/-</w:t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</w:r>
      <w:r w:rsidRPr="0006010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6010E">
        <w:rPr>
          <w:rFonts w:ascii="Times New Roman" w:hAnsi="Times New Roman" w:cs="Times New Roman"/>
          <w:b/>
          <w:sz w:val="24"/>
          <w:szCs w:val="24"/>
        </w:rPr>
        <w:t xml:space="preserve">SECRETARY </w:t>
      </w:r>
    </w:p>
    <w:p w:rsidR="0006010E" w:rsidRPr="0006010E" w:rsidRDefault="0006010E" w:rsidP="000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3E0" w:rsidRPr="0006010E" w:rsidRDefault="0006010E" w:rsidP="000601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10E">
        <w:rPr>
          <w:rFonts w:ascii="Times New Roman" w:hAnsi="Times New Roman" w:cs="Times New Roman"/>
          <w:b/>
          <w:sz w:val="24"/>
          <w:szCs w:val="24"/>
        </w:rPr>
        <w:t xml:space="preserve">N.B.: </w:t>
      </w:r>
      <w:r w:rsidRPr="0006010E">
        <w:rPr>
          <w:rFonts w:ascii="Times New Roman" w:hAnsi="Times New Roman" w:cs="Times New Roman"/>
          <w:sz w:val="24"/>
          <w:szCs w:val="24"/>
        </w:rPr>
        <w:t xml:space="preserve">The above public notice with list of Organizations/Persons whose objections/suggestions have been admitted by the Commission for hearing is also available in OERC website </w:t>
      </w:r>
      <w:hyperlink r:id="rId6" w:history="1">
        <w:r w:rsidRPr="0006010E">
          <w:rPr>
            <w:rStyle w:val="Hyperlink"/>
            <w:rFonts w:ascii="Times New Roman" w:hAnsi="Times New Roman" w:cs="Times New Roman"/>
            <w:sz w:val="24"/>
            <w:szCs w:val="24"/>
          </w:rPr>
          <w:t>www.orierc.org</w:t>
        </w:r>
      </w:hyperlink>
    </w:p>
    <w:sectPr w:rsidR="005613E0" w:rsidRPr="0006010E" w:rsidSect="00460BCB">
      <w:footerReference w:type="even" r:id="rId7"/>
      <w:footerReference w:type="default" r:id="rId8"/>
      <w:pgSz w:w="12240" w:h="15840"/>
      <w:pgMar w:top="720" w:right="1350" w:bottom="540" w:left="1980" w:header="720" w:footer="720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79D" w:rsidRDefault="005613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E379D" w:rsidRDefault="005613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79D" w:rsidRDefault="005613E0">
    <w:pPr>
      <w:pStyle w:val="Footer"/>
      <w:framePr w:wrap="around" w:vAnchor="text" w:hAnchor="margin" w:xAlign="center" w:y="1"/>
      <w:rPr>
        <w:rStyle w:val="PageNumber"/>
      </w:rPr>
    </w:pPr>
  </w:p>
  <w:p w:rsidR="00BE379D" w:rsidRDefault="005613E0">
    <w:pPr>
      <w:pStyle w:val="Footer"/>
      <w:rPr>
        <w:sz w:val="12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6010E"/>
    <w:rsid w:val="0006010E"/>
    <w:rsid w:val="0056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0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6010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06010E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10E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06010E"/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06010E"/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styleId="BodyText2">
    <w:name w:val="Body Text 2"/>
    <w:basedOn w:val="Normal"/>
    <w:link w:val="BodyText2Char"/>
    <w:rsid w:val="0006010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06010E"/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styleId="BodyText">
    <w:name w:val="Body Text"/>
    <w:basedOn w:val="Normal"/>
    <w:link w:val="BodyTextChar"/>
    <w:rsid w:val="0006010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06010E"/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BodyTextIndent">
    <w:name w:val="Body Text Indent"/>
    <w:basedOn w:val="Normal"/>
    <w:link w:val="BodyTextIndentChar"/>
    <w:rsid w:val="0006010E"/>
    <w:pPr>
      <w:spacing w:after="0" w:line="48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06010E"/>
    <w:rPr>
      <w:rFonts w:ascii="Times New Roman" w:eastAsia="Times New Roman" w:hAnsi="Times New Roman" w:cs="Times New Roman"/>
      <w:sz w:val="24"/>
      <w:szCs w:val="20"/>
      <w:lang w:bidi="ar-SA"/>
    </w:rPr>
  </w:style>
  <w:style w:type="character" w:styleId="Hyperlink">
    <w:name w:val="Hyperlink"/>
    <w:basedOn w:val="DefaultParagraphFont"/>
    <w:rsid w:val="0006010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06010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character" w:customStyle="1" w:styleId="TitleChar">
    <w:name w:val="Title Char"/>
    <w:basedOn w:val="DefaultParagraphFont"/>
    <w:link w:val="Title"/>
    <w:rsid w:val="0006010E"/>
    <w:rPr>
      <w:rFonts w:ascii="Times New Roman" w:eastAsia="Times New Roman" w:hAnsi="Times New Roman" w:cs="Times New Roman"/>
      <w:b/>
      <w:sz w:val="24"/>
      <w:szCs w:val="20"/>
      <w:lang w:bidi="ar-SA"/>
    </w:rPr>
  </w:style>
  <w:style w:type="character" w:styleId="PageNumber">
    <w:name w:val="page number"/>
    <w:basedOn w:val="DefaultParagraphFont"/>
    <w:rsid w:val="0006010E"/>
  </w:style>
  <w:style w:type="paragraph" w:styleId="Footer">
    <w:name w:val="footer"/>
    <w:basedOn w:val="Normal"/>
    <w:link w:val="FooterChar"/>
    <w:rsid w:val="0006010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rsid w:val="0006010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60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rierc.org/" TargetMode="External"/><Relationship Id="rId5" Type="http://schemas.openxmlformats.org/officeDocument/2006/relationships/hyperlink" Target="http://www.orierc.org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optcl.co.i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</cp:lastModifiedBy>
  <cp:revision>2</cp:revision>
  <dcterms:created xsi:type="dcterms:W3CDTF">2021-12-24T06:59:00Z</dcterms:created>
  <dcterms:modified xsi:type="dcterms:W3CDTF">2021-12-24T07:00:00Z</dcterms:modified>
</cp:coreProperties>
</file>